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8C6" w:rsidRDefault="00E31555" w:rsidP="00B04FB7">
      <w:pPr>
        <w:pStyle w:val="Title"/>
      </w:pPr>
      <w:r>
        <w:t xml:space="preserve">LESSON PLAN </w:t>
      </w:r>
      <w:r w:rsidR="00C12121">
        <w:t>4</w:t>
      </w:r>
    </w:p>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76"/>
      </w:tblGrid>
      <w:tr w:rsidR="008F58C6">
        <w:tblPrEx>
          <w:tblCellMar>
            <w:top w:w="0" w:type="dxa"/>
            <w:bottom w:w="0" w:type="dxa"/>
          </w:tblCellMar>
        </w:tblPrEx>
        <w:tc>
          <w:tcPr>
            <w:tcW w:w="9576" w:type="dxa"/>
          </w:tcPr>
          <w:p w:rsidR="008F58C6" w:rsidRDefault="008F58C6">
            <w:pPr>
              <w:rPr>
                <w:b/>
                <w:bCs/>
              </w:rPr>
            </w:pPr>
            <w:r>
              <w:rPr>
                <w:b/>
                <w:bCs/>
              </w:rPr>
              <w:t>Class Description</w:t>
            </w:r>
          </w:p>
          <w:p w:rsidR="001A7437" w:rsidRDefault="00C12121">
            <w:pPr>
              <w:rPr>
                <w:b/>
                <w:bCs/>
              </w:rPr>
            </w:pPr>
            <w:r w:rsidRPr="00E33C96">
              <w:rPr>
                <w:bCs/>
              </w:rPr>
              <w:t>9</w:t>
            </w:r>
            <w:r w:rsidRPr="00E33C96">
              <w:rPr>
                <w:bCs/>
                <w:vertAlign w:val="superscript"/>
              </w:rPr>
              <w:t>th</w:t>
            </w:r>
            <w:r w:rsidRPr="00E33C96">
              <w:rPr>
                <w:bCs/>
              </w:rPr>
              <w:t xml:space="preserve"> </w:t>
            </w:r>
            <w:r>
              <w:rPr>
                <w:bCs/>
              </w:rPr>
              <w:t>grade English class.  Multiple reading levels.  Two students with IEPs.  9 Caucasian students, 6 African American students, 3 Hispanic students, 4 Asian students.  12 female students, 10 male students.  Class is eager to learn.</w:t>
            </w:r>
          </w:p>
          <w:p w:rsidR="008F58C6" w:rsidRDefault="008F58C6" w:rsidP="00E31555">
            <w:pPr>
              <w:rPr>
                <w:b/>
                <w:bCs/>
              </w:rPr>
            </w:pPr>
          </w:p>
        </w:tc>
      </w:tr>
    </w:tbl>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94"/>
        <w:gridCol w:w="2394"/>
        <w:gridCol w:w="2394"/>
      </w:tblGrid>
      <w:tr w:rsidR="00E92C8E">
        <w:tblPrEx>
          <w:tblCellMar>
            <w:top w:w="0" w:type="dxa"/>
            <w:bottom w:w="0" w:type="dxa"/>
          </w:tblCellMar>
        </w:tblPrEx>
        <w:tc>
          <w:tcPr>
            <w:tcW w:w="2394" w:type="dxa"/>
          </w:tcPr>
          <w:p w:rsidR="00E92C8E" w:rsidRDefault="00E92C8E">
            <w:pPr>
              <w:rPr>
                <w:b/>
                <w:bCs/>
              </w:rPr>
            </w:pPr>
            <w:r>
              <w:rPr>
                <w:b/>
                <w:bCs/>
              </w:rPr>
              <w:t>Unit Title</w:t>
            </w:r>
          </w:p>
          <w:p w:rsidR="00E92C8E" w:rsidRPr="001A7437" w:rsidRDefault="00C12121">
            <w:pPr>
              <w:rPr>
                <w:bCs/>
              </w:rPr>
            </w:pPr>
            <w:r>
              <w:rPr>
                <w:bCs/>
              </w:rPr>
              <w:t>Non-Conformity</w:t>
            </w:r>
          </w:p>
          <w:p w:rsidR="00E92C8E" w:rsidRDefault="00E92C8E">
            <w:pPr>
              <w:rPr>
                <w:b/>
                <w:bCs/>
              </w:rPr>
            </w:pPr>
          </w:p>
          <w:p w:rsidR="00E92C8E" w:rsidRDefault="00E92C8E">
            <w:pPr>
              <w:rPr>
                <w:b/>
                <w:bCs/>
              </w:rPr>
            </w:pPr>
          </w:p>
          <w:p w:rsidR="00E92C8E" w:rsidRDefault="00E92C8E">
            <w:pPr>
              <w:rPr>
                <w:b/>
                <w:bCs/>
              </w:rPr>
            </w:pPr>
          </w:p>
          <w:p w:rsidR="00E92C8E" w:rsidRDefault="00E92C8E">
            <w:pPr>
              <w:rPr>
                <w:b/>
                <w:bCs/>
              </w:rPr>
            </w:pPr>
          </w:p>
        </w:tc>
        <w:tc>
          <w:tcPr>
            <w:tcW w:w="2394" w:type="dxa"/>
          </w:tcPr>
          <w:p w:rsidR="00E92C8E" w:rsidRDefault="00E92C8E">
            <w:pPr>
              <w:rPr>
                <w:b/>
                <w:bCs/>
              </w:rPr>
            </w:pPr>
            <w:r>
              <w:rPr>
                <w:b/>
                <w:bCs/>
              </w:rPr>
              <w:t>Lesson Topic</w:t>
            </w:r>
          </w:p>
          <w:p w:rsidR="00E92C8E" w:rsidRPr="00C12121" w:rsidRDefault="00C12121">
            <w:pPr>
              <w:rPr>
                <w:bCs/>
              </w:rPr>
            </w:pPr>
            <w:r w:rsidRPr="00C12121">
              <w:rPr>
                <w:bCs/>
              </w:rPr>
              <w:t>Portrait of a Non-Conformist</w:t>
            </w:r>
          </w:p>
          <w:p w:rsidR="00E92C8E" w:rsidRPr="00E2185C" w:rsidRDefault="00E92C8E">
            <w:pPr>
              <w:rPr>
                <w:bCs/>
                <w:i/>
              </w:rPr>
            </w:pPr>
          </w:p>
        </w:tc>
        <w:tc>
          <w:tcPr>
            <w:tcW w:w="2394" w:type="dxa"/>
          </w:tcPr>
          <w:p w:rsidR="00E92C8E" w:rsidRDefault="00E92C8E">
            <w:pPr>
              <w:rPr>
                <w:b/>
                <w:bCs/>
              </w:rPr>
            </w:pPr>
            <w:r>
              <w:rPr>
                <w:b/>
                <w:bCs/>
              </w:rPr>
              <w:t>Type of Lesson</w:t>
            </w:r>
            <w:r w:rsidR="00E31555">
              <w:rPr>
                <w:b/>
                <w:bCs/>
              </w:rPr>
              <w:t xml:space="preserve"> (Introductory, Developmental, Culminating)</w:t>
            </w:r>
          </w:p>
          <w:p w:rsidR="00E92C8E" w:rsidRPr="00C12121" w:rsidRDefault="00C12121">
            <w:pPr>
              <w:rPr>
                <w:bCs/>
              </w:rPr>
            </w:pPr>
            <w:r w:rsidRPr="00C12121">
              <w:rPr>
                <w:bCs/>
              </w:rPr>
              <w:t>Developmental</w:t>
            </w:r>
          </w:p>
          <w:p w:rsidR="00E92C8E" w:rsidRPr="001A7437" w:rsidRDefault="00E92C8E">
            <w:pPr>
              <w:rPr>
                <w:bCs/>
              </w:rPr>
            </w:pPr>
          </w:p>
        </w:tc>
      </w:tr>
    </w:tbl>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E92C8E" w:rsidRPr="0069245C" w:rsidTr="0069245C">
        <w:tc>
          <w:tcPr>
            <w:tcW w:w="9576" w:type="dxa"/>
          </w:tcPr>
          <w:p w:rsidR="00E92C8E" w:rsidRPr="0069245C" w:rsidRDefault="00E92C8E" w:rsidP="00022BAD">
            <w:pPr>
              <w:rPr>
                <w:bCs/>
              </w:rPr>
            </w:pPr>
            <w:r w:rsidRPr="0069245C">
              <w:rPr>
                <w:b/>
                <w:bCs/>
              </w:rPr>
              <w:t>National Content Standard</w:t>
            </w:r>
            <w:r w:rsidR="00E31555" w:rsidRPr="0069245C">
              <w:rPr>
                <w:bCs/>
              </w:rPr>
              <w:t xml:space="preserve"> </w:t>
            </w:r>
          </w:p>
          <w:p w:rsidR="00E92C8E" w:rsidRPr="006755A5" w:rsidRDefault="00E31555" w:rsidP="00022BAD">
            <w:r w:rsidRPr="006755A5">
              <w:rPr>
                <w:bCs/>
                <w:u w:val="single"/>
              </w:rPr>
              <w:t>NCTE standard(s)</w:t>
            </w:r>
            <w:r w:rsidR="00E92C8E" w:rsidRPr="006755A5">
              <w:rPr>
                <w:bCs/>
                <w:u w:val="single"/>
              </w:rPr>
              <w:t>:</w:t>
            </w:r>
            <w:r w:rsidR="00C12121">
              <w:rPr>
                <w:bCs/>
              </w:rPr>
              <w:t xml:space="preserve"> </w:t>
            </w:r>
            <w:r w:rsidR="006755A5" w:rsidRPr="006755A5">
              <w:rPr>
                <w:i/>
              </w:rPr>
              <w:t>Standard 2</w:t>
            </w:r>
            <w:r w:rsidR="006755A5">
              <w:t xml:space="preserve"> – Students read a wide range of literature from many periods in many genres to build an understanding of the many dimensions (e.g., philosophical, ethical, aesthetic) of human experience.</w:t>
            </w:r>
          </w:p>
          <w:p w:rsidR="00CC08D5" w:rsidRDefault="00CC08D5" w:rsidP="00022BAD">
            <w:pPr>
              <w:rPr>
                <w:bCs/>
              </w:rPr>
            </w:pPr>
          </w:p>
          <w:p w:rsidR="00E92C8E" w:rsidRPr="006755A5" w:rsidRDefault="00CC08D5" w:rsidP="00022BAD">
            <w:pPr>
              <w:rPr>
                <w:bCs/>
              </w:rPr>
            </w:pPr>
            <w:r w:rsidRPr="006755A5">
              <w:rPr>
                <w:bCs/>
                <w:u w:val="single"/>
              </w:rPr>
              <w:t>MD Core Learning Goal(s):</w:t>
            </w:r>
            <w:r w:rsidR="006755A5">
              <w:rPr>
                <w:bCs/>
              </w:rPr>
              <w:t xml:space="preserve"> </w:t>
            </w:r>
            <w:r w:rsidR="006755A5" w:rsidRPr="006755A5">
              <w:rPr>
                <w:bCs/>
                <w:i/>
              </w:rPr>
              <w:t>Goal 1</w:t>
            </w:r>
            <w:r w:rsidR="006755A5">
              <w:rPr>
                <w:bCs/>
              </w:rPr>
              <w:t xml:space="preserve"> – </w:t>
            </w:r>
            <w:r w:rsidR="006755A5">
              <w:t>The student will demonstrate the ability to respond to a text by employing personal experiences and critical analysis.</w:t>
            </w:r>
          </w:p>
          <w:p w:rsidR="00E92C8E" w:rsidRPr="0069245C" w:rsidRDefault="00E92C8E" w:rsidP="00022BAD">
            <w:pPr>
              <w:rPr>
                <w:bCs/>
              </w:rPr>
            </w:pPr>
          </w:p>
        </w:tc>
      </w:tr>
      <w:tr w:rsidR="008F58C6" w:rsidRPr="0069245C" w:rsidTr="0069245C">
        <w:tc>
          <w:tcPr>
            <w:tcW w:w="9576" w:type="dxa"/>
          </w:tcPr>
          <w:p w:rsidR="008F58C6" w:rsidRPr="0069245C" w:rsidRDefault="008F58C6">
            <w:pPr>
              <w:rPr>
                <w:b/>
                <w:bCs/>
                <w:sz w:val="20"/>
                <w:szCs w:val="20"/>
              </w:rPr>
            </w:pPr>
            <w:r w:rsidRPr="0069245C">
              <w:rPr>
                <w:b/>
                <w:bCs/>
              </w:rPr>
              <w:t xml:space="preserve">Judges Prior Knowledge </w:t>
            </w:r>
            <w:r w:rsidRPr="0069245C">
              <w:rPr>
                <w:b/>
                <w:bCs/>
                <w:sz w:val="20"/>
                <w:szCs w:val="20"/>
              </w:rPr>
              <w:t>(How do you know students are ready to learn the content in this lesson?)</w:t>
            </w:r>
          </w:p>
          <w:p w:rsidR="008F58C6" w:rsidRPr="0069245C" w:rsidRDefault="008F58C6">
            <w:pPr>
              <w:rPr>
                <w:b/>
                <w:bCs/>
                <w:sz w:val="20"/>
                <w:szCs w:val="20"/>
              </w:rPr>
            </w:pPr>
          </w:p>
          <w:p w:rsidR="008F58C6" w:rsidRPr="00001FAD" w:rsidRDefault="00001FAD" w:rsidP="00E31555">
            <w:pPr>
              <w:rPr>
                <w:bCs/>
              </w:rPr>
            </w:pPr>
            <w:r>
              <w:rPr>
                <w:bCs/>
              </w:rPr>
              <w:t xml:space="preserve">Students are prepared to learn the content of this lesson because at this point they have had several days to read </w:t>
            </w:r>
            <w:r w:rsidRPr="00001FAD">
              <w:rPr>
                <w:bCs/>
                <w:i/>
              </w:rPr>
              <w:t>Stargirl</w:t>
            </w:r>
            <w:r>
              <w:rPr>
                <w:bCs/>
              </w:rPr>
              <w:t>; all students should have a decent amount of knowledge about her character.  At this point, they have identified the concepts of conformity and non-conformity</w:t>
            </w:r>
            <w:r w:rsidR="00E00960">
              <w:rPr>
                <w:bCs/>
              </w:rPr>
              <w:t xml:space="preserve"> and can explore what it means to be a non-conformist.</w:t>
            </w:r>
          </w:p>
          <w:p w:rsidR="00E31555" w:rsidRPr="0069245C" w:rsidRDefault="00E31555" w:rsidP="00E31555">
            <w:pPr>
              <w:rPr>
                <w:b/>
                <w:bCs/>
                <w:sz w:val="20"/>
                <w:szCs w:val="20"/>
              </w:rPr>
            </w:pPr>
          </w:p>
        </w:tc>
      </w:tr>
    </w:tbl>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76"/>
      </w:tblGrid>
      <w:tr w:rsidR="008F58C6">
        <w:tblPrEx>
          <w:tblCellMar>
            <w:top w:w="0" w:type="dxa"/>
            <w:bottom w:w="0" w:type="dxa"/>
          </w:tblCellMar>
        </w:tblPrEx>
        <w:tc>
          <w:tcPr>
            <w:tcW w:w="9576" w:type="dxa"/>
          </w:tcPr>
          <w:p w:rsidR="008F58C6" w:rsidRDefault="008F58C6">
            <w:pPr>
              <w:rPr>
                <w:b/>
                <w:bCs/>
              </w:rPr>
            </w:pPr>
            <w:r>
              <w:rPr>
                <w:b/>
                <w:bCs/>
              </w:rPr>
              <w:t>Lesson Objective(s):</w:t>
            </w:r>
          </w:p>
          <w:p w:rsidR="008F58C6" w:rsidRDefault="008F58C6">
            <w:pPr>
              <w:rPr>
                <w:b/>
                <w:bCs/>
              </w:rPr>
            </w:pPr>
          </w:p>
          <w:p w:rsidR="008F58C6" w:rsidRDefault="008F58C6">
            <w:pPr>
              <w:rPr>
                <w:bCs/>
              </w:rPr>
            </w:pPr>
            <w:r>
              <w:rPr>
                <w:b/>
                <w:bCs/>
              </w:rPr>
              <w:t xml:space="preserve">Objective 1 </w:t>
            </w:r>
            <w:r w:rsidR="00022BAD">
              <w:rPr>
                <w:b/>
                <w:bCs/>
              </w:rPr>
              <w:t>–</w:t>
            </w:r>
            <w:r w:rsidR="00E00960">
              <w:rPr>
                <w:b/>
                <w:bCs/>
              </w:rPr>
              <w:t xml:space="preserve"> </w:t>
            </w:r>
            <w:r w:rsidR="00E00960">
              <w:rPr>
                <w:bCs/>
              </w:rPr>
              <w:t xml:space="preserve">Students will identify qualities of a non-conformist. </w:t>
            </w:r>
          </w:p>
          <w:p w:rsidR="00E00960" w:rsidRDefault="00E00960">
            <w:pPr>
              <w:rPr>
                <w:b/>
                <w:bCs/>
              </w:rPr>
            </w:pPr>
          </w:p>
          <w:p w:rsidR="008F58C6" w:rsidRPr="00E00960" w:rsidRDefault="008F58C6">
            <w:pPr>
              <w:rPr>
                <w:bCs/>
              </w:rPr>
            </w:pPr>
            <w:r>
              <w:rPr>
                <w:b/>
                <w:bCs/>
              </w:rPr>
              <w:t>Objective 2 –</w:t>
            </w:r>
            <w:r w:rsidR="00470F34">
              <w:rPr>
                <w:b/>
                <w:bCs/>
              </w:rPr>
              <w:t xml:space="preserve"> </w:t>
            </w:r>
            <w:r w:rsidR="00E00960">
              <w:rPr>
                <w:bCs/>
              </w:rPr>
              <w:t xml:space="preserve">Students will </w:t>
            </w:r>
            <w:r w:rsidR="001D088A">
              <w:rPr>
                <w:bCs/>
              </w:rPr>
              <w:t>identify aspects of Stargirl’s personality in order to understand her character and determine if she is a non-conformist.</w:t>
            </w:r>
          </w:p>
          <w:p w:rsidR="008F58C6" w:rsidRDefault="008F58C6">
            <w:pPr>
              <w:rPr>
                <w:b/>
                <w:bCs/>
              </w:rPr>
            </w:pPr>
          </w:p>
        </w:tc>
      </w:tr>
    </w:tbl>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45"/>
      </w:tblGrid>
      <w:tr w:rsidR="008F58C6" w:rsidTr="00DA2AC5">
        <w:tblPrEx>
          <w:tblCellMar>
            <w:top w:w="0" w:type="dxa"/>
            <w:bottom w:w="0" w:type="dxa"/>
          </w:tblCellMar>
        </w:tblPrEx>
        <w:trPr>
          <w:trHeight w:val="1470"/>
        </w:trPr>
        <w:tc>
          <w:tcPr>
            <w:tcW w:w="8945" w:type="dxa"/>
          </w:tcPr>
          <w:p w:rsidR="008F58C6" w:rsidRDefault="008F58C6">
            <w:pPr>
              <w:rPr>
                <w:b/>
                <w:bCs/>
              </w:rPr>
            </w:pPr>
            <w:r>
              <w:rPr>
                <w:b/>
                <w:bCs/>
              </w:rPr>
              <w:t>Assessment(s):</w:t>
            </w:r>
          </w:p>
          <w:p w:rsidR="008F58C6" w:rsidRDefault="008F58C6">
            <w:pPr>
              <w:rPr>
                <w:b/>
                <w:bCs/>
              </w:rPr>
            </w:pPr>
          </w:p>
          <w:p w:rsidR="008F58C6" w:rsidRDefault="008F58C6">
            <w:pPr>
              <w:rPr>
                <w:b/>
                <w:bCs/>
              </w:rPr>
            </w:pPr>
            <w:r>
              <w:rPr>
                <w:b/>
                <w:bCs/>
                <w:u w:val="single"/>
              </w:rPr>
              <w:t>Assessment for Objective 1</w:t>
            </w:r>
            <w:r>
              <w:rPr>
                <w:b/>
                <w:bCs/>
              </w:rPr>
              <w:t xml:space="preserve"> –</w:t>
            </w:r>
            <w:r w:rsidR="001D088A">
              <w:rPr>
                <w:b/>
                <w:bCs/>
              </w:rPr>
              <w:t xml:space="preserve"> </w:t>
            </w:r>
            <w:r w:rsidR="00D20328" w:rsidRPr="00D20328">
              <w:rPr>
                <w:bCs/>
              </w:rPr>
              <w:t xml:space="preserve">Students will think of non-conformists throughout history and reflect on their traits.  Students will write a paragraph in their response journals that describes the qualities of a non-conformist.   </w:t>
            </w:r>
          </w:p>
          <w:p w:rsidR="00E31555" w:rsidRDefault="00E31555">
            <w:pPr>
              <w:rPr>
                <w:b/>
                <w:bCs/>
              </w:rPr>
            </w:pPr>
          </w:p>
          <w:p w:rsidR="008F58C6" w:rsidRPr="00D20328" w:rsidRDefault="008F58C6">
            <w:pPr>
              <w:rPr>
                <w:bCs/>
              </w:rPr>
            </w:pPr>
            <w:r>
              <w:rPr>
                <w:b/>
                <w:bCs/>
              </w:rPr>
              <w:t>Is this a formative or summative assessment?</w:t>
            </w:r>
            <w:r w:rsidR="00D20328">
              <w:rPr>
                <w:b/>
                <w:bCs/>
              </w:rPr>
              <w:t xml:space="preserve">  </w:t>
            </w:r>
            <w:r w:rsidR="00D20328">
              <w:rPr>
                <w:bCs/>
              </w:rPr>
              <w:t>This assessment is formative.  If students can identify qualities of a non-conformist, they are learning what conformity and non-conformity is.  It also means that I can be prepared to teach about non-conformists functioning within society.  Students will not be tested in a summative fashion about non-</w:t>
            </w:r>
            <w:r w:rsidR="00D20328">
              <w:rPr>
                <w:bCs/>
              </w:rPr>
              <w:lastRenderedPageBreak/>
              <w:t xml:space="preserve">conformity until later in the unit. </w:t>
            </w:r>
          </w:p>
          <w:p w:rsidR="007D256D" w:rsidRDefault="007D256D">
            <w:pPr>
              <w:rPr>
                <w:b/>
                <w:bCs/>
              </w:rPr>
            </w:pPr>
          </w:p>
          <w:p w:rsidR="008F58C6" w:rsidRDefault="008F58C6">
            <w:pPr>
              <w:rPr>
                <w:b/>
                <w:bCs/>
              </w:rPr>
            </w:pPr>
            <w:r>
              <w:rPr>
                <w:b/>
                <w:bCs/>
              </w:rPr>
              <w:t>Would you characterize this assessment as a traditional or performance assessment?</w:t>
            </w:r>
            <w:r w:rsidR="002610DC">
              <w:rPr>
                <w:b/>
                <w:bCs/>
              </w:rPr>
              <w:t xml:space="preserve">  </w:t>
            </w:r>
            <w:r w:rsidR="002610DC" w:rsidRPr="002610DC">
              <w:rPr>
                <w:bCs/>
              </w:rPr>
              <w:t>I would classify this assessment as a performance assessment.  This is a short writing piece and there will be several different correct answers among students.</w:t>
            </w:r>
            <w:r w:rsidR="002610DC">
              <w:rPr>
                <w:b/>
                <w:bCs/>
              </w:rPr>
              <w:t xml:space="preserve">  </w:t>
            </w:r>
          </w:p>
          <w:p w:rsidR="00E31555" w:rsidRDefault="00E31555">
            <w:pPr>
              <w:rPr>
                <w:b/>
                <w:bCs/>
              </w:rPr>
            </w:pPr>
          </w:p>
          <w:p w:rsidR="008F58C6" w:rsidRPr="002610DC" w:rsidRDefault="008F58C6">
            <w:pPr>
              <w:rPr>
                <w:bCs/>
              </w:rPr>
            </w:pPr>
            <w:r>
              <w:rPr>
                <w:b/>
                <w:bCs/>
              </w:rPr>
              <w:t>Why did you select this assessment strategy to measure student learning?</w:t>
            </w:r>
            <w:r w:rsidR="002610DC">
              <w:rPr>
                <w:b/>
                <w:bCs/>
              </w:rPr>
              <w:t xml:space="preserve">  </w:t>
            </w:r>
            <w:r w:rsidR="008F3CC6">
              <w:rPr>
                <w:bCs/>
              </w:rPr>
              <w:t xml:space="preserve">I believe that students should practice writing as much as they can, even if it is a brief paragraph.  Writing this paragraph gives them an opportunity to develop their writing skills.  Also, </w:t>
            </w:r>
            <w:r w:rsidR="00EA0102">
              <w:rPr>
                <w:bCs/>
              </w:rPr>
              <w:t>it is a fairly simple form of assessment, which is great for my students.</w:t>
            </w:r>
            <w:r w:rsidR="008F3CC6">
              <w:rPr>
                <w:bCs/>
              </w:rPr>
              <w:t xml:space="preserve"> </w:t>
            </w:r>
            <w:r w:rsidR="002610DC">
              <w:rPr>
                <w:bCs/>
              </w:rPr>
              <w:t xml:space="preserve"> </w:t>
            </w:r>
          </w:p>
          <w:p w:rsidR="00913207" w:rsidRDefault="00913207">
            <w:pPr>
              <w:rPr>
                <w:bCs/>
              </w:rPr>
            </w:pPr>
          </w:p>
          <w:p w:rsidR="007D256D" w:rsidRDefault="008F58C6" w:rsidP="007D256D">
            <w:pPr>
              <w:rPr>
                <w:bCs/>
              </w:rPr>
            </w:pPr>
            <w:r>
              <w:rPr>
                <w:b/>
                <w:bCs/>
                <w:u w:val="single"/>
              </w:rPr>
              <w:t>Assessment for Objective 2</w:t>
            </w:r>
            <w:r>
              <w:rPr>
                <w:b/>
                <w:bCs/>
              </w:rPr>
              <w:t xml:space="preserve"> –</w:t>
            </w:r>
            <w:r w:rsidR="009A314E">
              <w:rPr>
                <w:b/>
                <w:bCs/>
              </w:rPr>
              <w:t xml:space="preserve"> </w:t>
            </w:r>
            <w:r w:rsidR="00E9786B">
              <w:rPr>
                <w:bCs/>
              </w:rPr>
              <w:t xml:space="preserve">Students will divide into groups and create a poster that focuses on Stargirl’s character.  In this poster, students will list Stargirl’s attributes and characteristics, determine whether she is a non-conformist and defend their answer, and answer questions about her character that reference specific portions of the text.  </w:t>
            </w:r>
          </w:p>
          <w:p w:rsidR="008F58C6" w:rsidRPr="009A314E" w:rsidRDefault="008F58C6">
            <w:pPr>
              <w:rPr>
                <w:bCs/>
              </w:rPr>
            </w:pPr>
          </w:p>
          <w:p w:rsidR="008F58C6" w:rsidRDefault="008F58C6">
            <w:pPr>
              <w:rPr>
                <w:b/>
                <w:bCs/>
              </w:rPr>
            </w:pPr>
            <w:r>
              <w:rPr>
                <w:b/>
                <w:bCs/>
              </w:rPr>
              <w:t>Is this a formative or summative assessment?</w:t>
            </w:r>
            <w:r w:rsidR="00E9786B">
              <w:rPr>
                <w:b/>
                <w:bCs/>
              </w:rPr>
              <w:t xml:space="preserve">  </w:t>
            </w:r>
            <w:r w:rsidR="00E9786B" w:rsidRPr="00E9786B">
              <w:rPr>
                <w:bCs/>
              </w:rPr>
              <w:t>This will be a summative assessment.</w:t>
            </w:r>
            <w:r w:rsidR="00E21C52">
              <w:rPr>
                <w:bCs/>
              </w:rPr>
              <w:t xml:space="preserve">  I want my students to have a firm grasp of understanding in regards to Stargirl’s character.</w:t>
            </w:r>
          </w:p>
          <w:p w:rsidR="00E31555" w:rsidRDefault="00E31555">
            <w:pPr>
              <w:rPr>
                <w:b/>
                <w:bCs/>
              </w:rPr>
            </w:pPr>
          </w:p>
          <w:p w:rsidR="008F58C6" w:rsidRPr="00975976" w:rsidRDefault="008F58C6">
            <w:pPr>
              <w:rPr>
                <w:bCs/>
              </w:rPr>
            </w:pPr>
            <w:r>
              <w:rPr>
                <w:b/>
                <w:bCs/>
              </w:rPr>
              <w:t>Would you characterize this assessment as a traditional or performance assessment?</w:t>
            </w:r>
            <w:r w:rsidR="00975976">
              <w:rPr>
                <w:b/>
                <w:bCs/>
              </w:rPr>
              <w:t xml:space="preserve">  </w:t>
            </w:r>
            <w:r w:rsidR="00975976" w:rsidRPr="00975976">
              <w:rPr>
                <w:bCs/>
              </w:rPr>
              <w:t>This is a performance assessment.  Every group’s poster is expected to be different.  The poster will require students to be creative; there will be portions of writing, list-making, drawing, pasting, etc. that will go into this poster.</w:t>
            </w:r>
          </w:p>
          <w:p w:rsidR="007D256D" w:rsidRDefault="007D256D">
            <w:pPr>
              <w:rPr>
                <w:b/>
                <w:bCs/>
              </w:rPr>
            </w:pPr>
          </w:p>
          <w:p w:rsidR="008F58C6" w:rsidRDefault="008F58C6">
            <w:pPr>
              <w:rPr>
                <w:b/>
                <w:bCs/>
              </w:rPr>
            </w:pPr>
            <w:r>
              <w:rPr>
                <w:b/>
                <w:bCs/>
              </w:rPr>
              <w:t>Why did you select this assessment strategy to measure student learning?</w:t>
            </w:r>
            <w:r w:rsidR="0026221D">
              <w:rPr>
                <w:b/>
                <w:bCs/>
              </w:rPr>
              <w:t xml:space="preserve">  </w:t>
            </w:r>
            <w:r w:rsidR="0026221D" w:rsidRPr="00EC1B17">
              <w:rPr>
                <w:bCs/>
              </w:rPr>
              <w:t xml:space="preserve">I selected this strategy to measure student learning because it allows students to collaborate with one another and feed off of each other’s ideas.  It allows them to be creative and bring their talents into the classroom.  It is a more engaging way for students to think about and process the content than </w:t>
            </w:r>
            <w:r w:rsidR="00EC1B17" w:rsidRPr="00EC1B17">
              <w:rPr>
                <w:bCs/>
              </w:rPr>
              <w:t>writing down their thoughts.</w:t>
            </w:r>
          </w:p>
          <w:p w:rsidR="008F58C6" w:rsidRDefault="008F58C6">
            <w:pPr>
              <w:rPr>
                <w:b/>
                <w:bCs/>
              </w:rPr>
            </w:pPr>
          </w:p>
        </w:tc>
      </w:tr>
    </w:tbl>
    <w:p w:rsidR="008F58C6" w:rsidRDefault="008F58C6">
      <w:pPr>
        <w:rPr>
          <w:b/>
          <w:bCs/>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66"/>
      </w:tblGrid>
      <w:tr w:rsidR="008F58C6" w:rsidTr="00DA2AC5">
        <w:tblPrEx>
          <w:tblCellMar>
            <w:top w:w="0" w:type="dxa"/>
            <w:bottom w:w="0" w:type="dxa"/>
          </w:tblCellMar>
        </w:tblPrEx>
        <w:trPr>
          <w:trHeight w:val="1620"/>
        </w:trPr>
        <w:tc>
          <w:tcPr>
            <w:tcW w:w="9666" w:type="dxa"/>
          </w:tcPr>
          <w:p w:rsidR="008F58C6" w:rsidRDefault="008F58C6">
            <w:pPr>
              <w:rPr>
                <w:b/>
                <w:bCs/>
              </w:rPr>
            </w:pPr>
            <w:r>
              <w:rPr>
                <w:b/>
                <w:bCs/>
              </w:rPr>
              <w:t>Materials Needed for Lesson</w:t>
            </w:r>
          </w:p>
          <w:p w:rsidR="008F58C6" w:rsidRDefault="00EC1B17">
            <w:pPr>
              <w:rPr>
                <w:bCs/>
              </w:rPr>
            </w:pPr>
            <w:r>
              <w:rPr>
                <w:bCs/>
              </w:rPr>
              <w:t xml:space="preserve">Copies of </w:t>
            </w:r>
            <w:r w:rsidRPr="00EC1B17">
              <w:rPr>
                <w:bCs/>
                <w:i/>
              </w:rPr>
              <w:t>Stargirl</w:t>
            </w:r>
          </w:p>
          <w:p w:rsidR="00EC1B17" w:rsidRDefault="00EC1B17">
            <w:pPr>
              <w:rPr>
                <w:bCs/>
              </w:rPr>
            </w:pPr>
            <w:r>
              <w:rPr>
                <w:bCs/>
              </w:rPr>
              <w:t>Poster board</w:t>
            </w:r>
          </w:p>
          <w:p w:rsidR="00EC1B17" w:rsidRDefault="00EC1B17">
            <w:pPr>
              <w:rPr>
                <w:bCs/>
              </w:rPr>
            </w:pPr>
            <w:r>
              <w:rPr>
                <w:bCs/>
              </w:rPr>
              <w:t>Markers, crayons, colored pencils</w:t>
            </w:r>
          </w:p>
          <w:p w:rsidR="00EC1B17" w:rsidRDefault="00EC1B17">
            <w:pPr>
              <w:rPr>
                <w:bCs/>
              </w:rPr>
            </w:pPr>
            <w:r>
              <w:rPr>
                <w:bCs/>
              </w:rPr>
              <w:t>Construction paper, glue</w:t>
            </w:r>
          </w:p>
          <w:p w:rsidR="00EC1B17" w:rsidRPr="00EC1B17" w:rsidRDefault="00EC1B17">
            <w:pPr>
              <w:rPr>
                <w:bCs/>
              </w:rPr>
            </w:pPr>
            <w:r>
              <w:rPr>
                <w:bCs/>
              </w:rPr>
              <w:t>Additional decorative materials</w:t>
            </w:r>
          </w:p>
          <w:p w:rsidR="008F58C6" w:rsidRDefault="008F58C6" w:rsidP="00E31555">
            <w:pPr>
              <w:rPr>
                <w:b/>
                <w:bCs/>
              </w:rPr>
            </w:pPr>
          </w:p>
        </w:tc>
      </w:tr>
    </w:tbl>
    <w:p w:rsidR="008F58C6" w:rsidRDefault="008F58C6">
      <w:pPr>
        <w:pStyle w:val="Heading1"/>
      </w:pPr>
    </w:p>
    <w:p w:rsidR="008F58C6" w:rsidRDefault="008F58C6">
      <w:pPr>
        <w:pStyle w:val="Heading1"/>
      </w:pPr>
    </w:p>
    <w:p w:rsidR="008F58C6" w:rsidRDefault="008F58C6">
      <w:pPr>
        <w:pStyle w:val="Heading1"/>
      </w:pPr>
      <w:r>
        <w:t>Lesson Development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92"/>
        <w:gridCol w:w="3192"/>
        <w:gridCol w:w="3192"/>
      </w:tblGrid>
      <w:tr w:rsidR="008F58C6">
        <w:tblPrEx>
          <w:tblCellMar>
            <w:top w:w="0" w:type="dxa"/>
            <w:bottom w:w="0" w:type="dxa"/>
          </w:tblCellMar>
        </w:tblPrEx>
        <w:tc>
          <w:tcPr>
            <w:tcW w:w="3192" w:type="dxa"/>
          </w:tcPr>
          <w:p w:rsidR="008F58C6" w:rsidRDefault="008F58C6">
            <w:pPr>
              <w:rPr>
                <w:b/>
                <w:bCs/>
              </w:rPr>
            </w:pPr>
            <w:r>
              <w:rPr>
                <w:b/>
                <w:bCs/>
              </w:rPr>
              <w:t>Teacher</w:t>
            </w:r>
          </w:p>
          <w:p w:rsidR="008F58C6" w:rsidRDefault="008F58C6">
            <w:pPr>
              <w:rPr>
                <w:b/>
                <w:bCs/>
              </w:rPr>
            </w:pPr>
          </w:p>
          <w:p w:rsidR="008F58C6" w:rsidRDefault="008F58C6">
            <w:pPr>
              <w:rPr>
                <w:b/>
                <w:bCs/>
              </w:rPr>
            </w:pPr>
            <w:r>
              <w:rPr>
                <w:b/>
                <w:bCs/>
              </w:rPr>
              <w:t>Drill/</w:t>
            </w:r>
            <w:r w:rsidR="00E31555">
              <w:rPr>
                <w:b/>
                <w:bCs/>
              </w:rPr>
              <w:t>Warm-up/</w:t>
            </w:r>
            <w:r>
              <w:rPr>
                <w:b/>
                <w:bCs/>
              </w:rPr>
              <w:t xml:space="preserve">Motivational Activity – </w:t>
            </w:r>
            <w:r w:rsidR="006F052A" w:rsidRPr="00610819">
              <w:rPr>
                <w:bCs/>
              </w:rPr>
              <w:t xml:space="preserve">Students will reread pages </w:t>
            </w:r>
            <w:r w:rsidR="00610819" w:rsidRPr="00610819">
              <w:rPr>
                <w:bCs/>
              </w:rPr>
              <w:t xml:space="preserve">62 and 63 of </w:t>
            </w:r>
            <w:r w:rsidR="00610819" w:rsidRPr="00610819">
              <w:rPr>
                <w:bCs/>
                <w:i/>
              </w:rPr>
              <w:t>Stargirl</w:t>
            </w:r>
            <w:r w:rsidR="00610819" w:rsidRPr="00610819">
              <w:rPr>
                <w:bCs/>
              </w:rPr>
              <w:t>.</w:t>
            </w:r>
            <w:r w:rsidR="00610819">
              <w:rPr>
                <w:bCs/>
              </w:rPr>
              <w:t xml:space="preserve">  In their response journals, they will answer question 3 on </w:t>
            </w:r>
            <w:r w:rsidR="00610819">
              <w:rPr>
                <w:bCs/>
              </w:rPr>
              <w:lastRenderedPageBreak/>
              <w:t>page 2 of the Reading Guide in the back of their text.</w:t>
            </w:r>
            <w:r w:rsidR="008B3E22">
              <w:rPr>
                <w:bCs/>
              </w:rPr>
              <w:t xml:space="preserve">  This question is: “While Stargirl is a guest on the school TV program </w:t>
            </w:r>
            <w:r w:rsidR="008B3E22" w:rsidRPr="00005BAC">
              <w:rPr>
                <w:bCs/>
                <w:i/>
              </w:rPr>
              <w:t>Hot Seat</w:t>
            </w:r>
            <w:r w:rsidR="008B3E22">
              <w:rPr>
                <w:bCs/>
              </w:rPr>
              <w:t>, Kevin asks her why she changed her name.  Do you accept the reason she gives?  How is Stargirl an ideal name for her?  Think about the possibility of changing your name several times.  Do you believe your name is an integral part of who you are, or can you imagine yourself with another name?  If you could change your name, what name would you choose for yourself and why?  Why do you feel this name captures who you are?”</w:t>
            </w:r>
            <w:r w:rsidR="00005BAC">
              <w:rPr>
                <w:bCs/>
              </w:rPr>
              <w:t xml:space="preserve">  Students will then share their responses with the class.</w:t>
            </w:r>
            <w:r w:rsidR="00610819">
              <w:rPr>
                <w:bCs/>
              </w:rPr>
              <w:t xml:space="preserve"> </w:t>
            </w:r>
          </w:p>
          <w:p w:rsidR="00E31555" w:rsidRDefault="00E31555">
            <w:pPr>
              <w:rPr>
                <w:b/>
                <w:bCs/>
              </w:rPr>
            </w:pPr>
          </w:p>
          <w:p w:rsidR="008F58C6" w:rsidRDefault="008F58C6">
            <w:pPr>
              <w:rPr>
                <w:b/>
                <w:bCs/>
              </w:rPr>
            </w:pPr>
            <w:r>
              <w:rPr>
                <w:b/>
                <w:bCs/>
              </w:rPr>
              <w:t>Transition</w:t>
            </w:r>
            <w:r w:rsidR="0032086C">
              <w:rPr>
                <w:b/>
                <w:bCs/>
              </w:rPr>
              <w:t xml:space="preserve"> –</w:t>
            </w:r>
            <w:r w:rsidR="00737EBE">
              <w:rPr>
                <w:bCs/>
              </w:rPr>
              <w:t xml:space="preserve"> </w:t>
            </w:r>
            <w:r w:rsidR="007370AF">
              <w:rPr>
                <w:bCs/>
              </w:rPr>
              <w:t>“</w:t>
            </w:r>
            <w:r w:rsidR="00005BAC">
              <w:rPr>
                <w:bCs/>
              </w:rPr>
              <w:t xml:space="preserve">The fact that Stargirl chooses to change her name says a lot about her character.  The next activity we’re going to do will </w:t>
            </w:r>
            <w:r w:rsidR="001E1C04">
              <w:rPr>
                <w:bCs/>
              </w:rPr>
              <w:t>help us to examine more of Stargirl’s character.”</w:t>
            </w:r>
          </w:p>
          <w:p w:rsidR="00873F9A" w:rsidRDefault="00873F9A" w:rsidP="00873F9A">
            <w:pPr>
              <w:rPr>
                <w:b/>
                <w:bCs/>
              </w:rPr>
            </w:pPr>
          </w:p>
          <w:p w:rsidR="0032086C" w:rsidRDefault="008F58C6" w:rsidP="00873F9A">
            <w:pPr>
              <w:rPr>
                <w:bCs/>
              </w:rPr>
            </w:pPr>
            <w:r>
              <w:rPr>
                <w:b/>
                <w:bCs/>
              </w:rPr>
              <w:t xml:space="preserve">Activity 1 – </w:t>
            </w:r>
            <w:r w:rsidR="00E44D44">
              <w:rPr>
                <w:bCs/>
              </w:rPr>
              <w:t xml:space="preserve">Students will divide into seven groups.  They will have a poster board at that table.  On the top half on the poster board, they will create a “portrait” of Stargirl.  By any creative means they wish, the students have to display Stargirl’s characteristics.  </w:t>
            </w:r>
          </w:p>
          <w:p w:rsidR="00E31555" w:rsidRDefault="00E31555" w:rsidP="002D6974">
            <w:pPr>
              <w:rPr>
                <w:bCs/>
              </w:rPr>
            </w:pPr>
          </w:p>
          <w:p w:rsidR="002658B5" w:rsidRPr="00792AC4" w:rsidRDefault="0054619F" w:rsidP="007150AC">
            <w:pPr>
              <w:rPr>
                <w:bCs/>
                <w:i/>
              </w:rPr>
            </w:pPr>
            <w:r w:rsidRPr="0054619F">
              <w:rPr>
                <w:b/>
                <w:bCs/>
              </w:rPr>
              <w:t>Key Questions:</w:t>
            </w:r>
            <w:r w:rsidR="00873F9A">
              <w:rPr>
                <w:b/>
                <w:bCs/>
              </w:rPr>
              <w:t xml:space="preserve"> </w:t>
            </w:r>
            <w:r w:rsidR="00792AC4" w:rsidRPr="00792AC4">
              <w:rPr>
                <w:bCs/>
              </w:rPr>
              <w:t>Who is Stargirl?  What are her characteristics?  What in the novel tells me this about her?</w:t>
            </w:r>
          </w:p>
          <w:p w:rsidR="002658B5" w:rsidRDefault="002658B5" w:rsidP="007150AC"/>
          <w:p w:rsidR="00E31555" w:rsidRDefault="00E31555">
            <w:pPr>
              <w:rPr>
                <w:bCs/>
              </w:rPr>
            </w:pPr>
            <w:r>
              <w:rPr>
                <w:b/>
                <w:bCs/>
              </w:rPr>
              <w:t>Transition</w:t>
            </w:r>
            <w:r w:rsidR="00792AC4">
              <w:rPr>
                <w:b/>
                <w:bCs/>
              </w:rPr>
              <w:t xml:space="preserve"> – </w:t>
            </w:r>
            <w:r w:rsidR="00792AC4">
              <w:rPr>
                <w:bCs/>
              </w:rPr>
              <w:t xml:space="preserve">“We just created a portrait of who Stargirl is as </w:t>
            </w:r>
            <w:r w:rsidR="00792AC4">
              <w:rPr>
                <w:bCs/>
              </w:rPr>
              <w:lastRenderedPageBreak/>
              <w:t xml:space="preserve">a character.  Now we’re going to examine </w:t>
            </w:r>
            <w:r w:rsidR="00DB6E8B">
              <w:rPr>
                <w:bCs/>
              </w:rPr>
              <w:t>the traits of people who have actually lived.”</w:t>
            </w:r>
            <w:r w:rsidR="00792AC4">
              <w:rPr>
                <w:bCs/>
              </w:rPr>
              <w:t xml:space="preserve"> </w:t>
            </w:r>
          </w:p>
          <w:p w:rsidR="00DB6E8B" w:rsidRPr="00DB6E8B" w:rsidRDefault="00DB6E8B">
            <w:pPr>
              <w:rPr>
                <w:bCs/>
              </w:rPr>
            </w:pPr>
          </w:p>
          <w:p w:rsidR="002658B5" w:rsidRPr="00DB6E8B" w:rsidRDefault="007150AC">
            <w:pPr>
              <w:rPr>
                <w:bCs/>
              </w:rPr>
            </w:pPr>
            <w:r>
              <w:rPr>
                <w:b/>
                <w:bCs/>
              </w:rPr>
              <w:t>Activity 2 –</w:t>
            </w:r>
            <w:r w:rsidR="00DB6E8B">
              <w:rPr>
                <w:b/>
                <w:bCs/>
              </w:rPr>
              <w:t xml:space="preserve"> </w:t>
            </w:r>
            <w:r w:rsidR="00DB6E8B">
              <w:rPr>
                <w:bCs/>
              </w:rPr>
              <w:t>Students will think about non-conformists throughout history.  In a paragraph journal response, they will identify traits and qualities of these people.  They will describe why these qualities made this person a non-conformist.  Students will share their responses with the class.</w:t>
            </w:r>
          </w:p>
          <w:p w:rsidR="00E31555" w:rsidRDefault="00E31555">
            <w:pPr>
              <w:rPr>
                <w:b/>
                <w:bCs/>
              </w:rPr>
            </w:pPr>
          </w:p>
          <w:p w:rsidR="002658B5" w:rsidRDefault="002920FA">
            <w:pPr>
              <w:rPr>
                <w:bCs/>
                <w:i/>
              </w:rPr>
            </w:pPr>
            <w:r>
              <w:rPr>
                <w:b/>
                <w:bCs/>
              </w:rPr>
              <w:t>Key Questions:</w:t>
            </w:r>
            <w:r w:rsidR="00FA2168">
              <w:rPr>
                <w:b/>
                <w:bCs/>
              </w:rPr>
              <w:t xml:space="preserve"> </w:t>
            </w:r>
            <w:r w:rsidR="006D7B51" w:rsidRPr="006D7B51">
              <w:rPr>
                <w:bCs/>
              </w:rPr>
              <w:t>Which figures in history have been non-conformists?  What made these figures non-conformists?  What are their specific qualities and traits?</w:t>
            </w:r>
            <w:r w:rsidR="006D7B51">
              <w:rPr>
                <w:b/>
                <w:bCs/>
              </w:rPr>
              <w:t xml:space="preserve"> </w:t>
            </w:r>
          </w:p>
          <w:p w:rsidR="002658B5" w:rsidRDefault="002658B5">
            <w:pPr>
              <w:rPr>
                <w:b/>
                <w:bCs/>
              </w:rPr>
            </w:pPr>
          </w:p>
          <w:p w:rsidR="0082448E" w:rsidRDefault="008F58C6">
            <w:pPr>
              <w:rPr>
                <w:bCs/>
              </w:rPr>
            </w:pPr>
            <w:r>
              <w:rPr>
                <w:b/>
                <w:bCs/>
              </w:rPr>
              <w:t>Transition</w:t>
            </w:r>
            <w:r w:rsidR="00160433">
              <w:rPr>
                <w:b/>
                <w:bCs/>
              </w:rPr>
              <w:t xml:space="preserve">: </w:t>
            </w:r>
            <w:r w:rsidR="006D7B51" w:rsidRPr="004554BA">
              <w:rPr>
                <w:bCs/>
              </w:rPr>
              <w:t>“Now we have identified qualities of Stargirl and qualities of some well known non-conformists.</w:t>
            </w:r>
            <w:r w:rsidR="004554BA" w:rsidRPr="004554BA">
              <w:rPr>
                <w:bCs/>
              </w:rPr>
              <w:t xml:space="preserve">  In groups, you will continue to work on your poster about Stargirl.”</w:t>
            </w:r>
            <w:r w:rsidR="00160433">
              <w:rPr>
                <w:b/>
                <w:bCs/>
              </w:rPr>
              <w:t xml:space="preserve"> </w:t>
            </w:r>
            <w:r w:rsidR="002658B5">
              <w:rPr>
                <w:bCs/>
              </w:rPr>
              <w:t xml:space="preserve"> </w:t>
            </w:r>
          </w:p>
          <w:p w:rsidR="004554BA" w:rsidRPr="004554BA" w:rsidRDefault="004554BA">
            <w:pPr>
              <w:rPr>
                <w:bCs/>
              </w:rPr>
            </w:pPr>
          </w:p>
          <w:p w:rsidR="0082448E" w:rsidRDefault="0082448E">
            <w:pPr>
              <w:rPr>
                <w:bCs/>
              </w:rPr>
            </w:pPr>
            <w:r>
              <w:rPr>
                <w:b/>
                <w:bCs/>
              </w:rPr>
              <w:t>Activity 3:</w:t>
            </w:r>
            <w:r>
              <w:rPr>
                <w:bCs/>
              </w:rPr>
              <w:t xml:space="preserve"> </w:t>
            </w:r>
            <w:r w:rsidR="004554BA" w:rsidRPr="004554BA">
              <w:rPr>
                <w:bCs/>
              </w:rPr>
              <w:t>Students will work on their poster in</w:t>
            </w:r>
            <w:r w:rsidR="006974F0">
              <w:rPr>
                <w:bCs/>
              </w:rPr>
              <w:t xml:space="preserve"> groups.  Students will answer 4</w:t>
            </w:r>
            <w:r w:rsidR="004554BA" w:rsidRPr="004554BA">
              <w:rPr>
                <w:bCs/>
              </w:rPr>
              <w:t xml:space="preserve"> questions about Stargirl in the novel and creatively display their answers on the poster board.</w:t>
            </w:r>
            <w:r w:rsidR="002F6E17">
              <w:rPr>
                <w:bCs/>
              </w:rPr>
              <w:t xml:space="preserve">  The questions students will answer are numbers 2, 5, and 6 on page 2 on the Reading Guide in the text.  They will also answer </w:t>
            </w:r>
            <w:r w:rsidR="006974F0">
              <w:rPr>
                <w:bCs/>
              </w:rPr>
              <w:t>the question, “Is Stargirl a non-conformist?”</w:t>
            </w:r>
          </w:p>
          <w:p w:rsidR="00FA2168" w:rsidRPr="0082448E" w:rsidRDefault="00FA2168">
            <w:pPr>
              <w:rPr>
                <w:bCs/>
              </w:rPr>
            </w:pPr>
          </w:p>
          <w:p w:rsidR="008F58C6" w:rsidRPr="006974F0" w:rsidRDefault="009A314E">
            <w:pPr>
              <w:rPr>
                <w:bCs/>
              </w:rPr>
            </w:pPr>
            <w:r>
              <w:rPr>
                <w:b/>
                <w:bCs/>
              </w:rPr>
              <w:t>Key Questions:</w:t>
            </w:r>
            <w:r w:rsidR="002F6E17">
              <w:rPr>
                <w:b/>
                <w:bCs/>
              </w:rPr>
              <w:t xml:space="preserve"> </w:t>
            </w:r>
            <w:r w:rsidR="006974F0" w:rsidRPr="006974F0">
              <w:rPr>
                <w:bCs/>
              </w:rPr>
              <w:t>See Activity 3 response questions.</w:t>
            </w:r>
            <w:r w:rsidR="002F6E17">
              <w:rPr>
                <w:b/>
                <w:bCs/>
              </w:rPr>
              <w:t xml:space="preserve">  </w:t>
            </w:r>
          </w:p>
          <w:p w:rsidR="002920FA" w:rsidRDefault="002920FA">
            <w:pPr>
              <w:rPr>
                <w:b/>
                <w:bCs/>
              </w:rPr>
            </w:pPr>
          </w:p>
          <w:p w:rsidR="002920FA" w:rsidRDefault="002920FA">
            <w:pPr>
              <w:rPr>
                <w:b/>
                <w:bCs/>
              </w:rPr>
            </w:pPr>
          </w:p>
          <w:p w:rsidR="008F58C6" w:rsidRPr="006974F0" w:rsidRDefault="008F58C6">
            <w:pPr>
              <w:rPr>
                <w:bCs/>
              </w:rPr>
            </w:pPr>
            <w:r>
              <w:rPr>
                <w:b/>
                <w:bCs/>
              </w:rPr>
              <w:lastRenderedPageBreak/>
              <w:t>Summary/Closure/Revisit Objective</w:t>
            </w:r>
            <w:r w:rsidR="002920FA">
              <w:rPr>
                <w:b/>
                <w:bCs/>
              </w:rPr>
              <w:t>:</w:t>
            </w:r>
            <w:r w:rsidR="00E31555">
              <w:rPr>
                <w:b/>
                <w:bCs/>
              </w:rPr>
              <w:t xml:space="preserve"> </w:t>
            </w:r>
            <w:r w:rsidR="006974F0" w:rsidRPr="006974F0">
              <w:rPr>
                <w:bCs/>
              </w:rPr>
              <w:t>Students will discuss with a partner the following question, “Am I a non-conformist?  Why or why not?”</w:t>
            </w:r>
          </w:p>
          <w:p w:rsidR="002920FA" w:rsidRDefault="002920FA">
            <w:pPr>
              <w:rPr>
                <w:b/>
                <w:bCs/>
              </w:rPr>
            </w:pPr>
          </w:p>
          <w:p w:rsidR="00E31555" w:rsidRPr="00C10BD4" w:rsidRDefault="008F58C6" w:rsidP="003E1B6D">
            <w:pPr>
              <w:rPr>
                <w:bCs/>
              </w:rPr>
            </w:pPr>
            <w:r>
              <w:rPr>
                <w:b/>
                <w:bCs/>
              </w:rPr>
              <w:t>Safety Valve</w:t>
            </w:r>
            <w:r w:rsidR="002920FA">
              <w:rPr>
                <w:b/>
                <w:bCs/>
              </w:rPr>
              <w:t>:</w:t>
            </w:r>
            <w:r w:rsidR="00E31555">
              <w:rPr>
                <w:b/>
                <w:bCs/>
              </w:rPr>
              <w:t xml:space="preserve"> </w:t>
            </w:r>
            <w:r w:rsidR="00C10BD4">
              <w:rPr>
                <w:bCs/>
              </w:rPr>
              <w:t>If students finish early or do not properly explore the answers to the questions by working on the poster, I will have them discuss the questions in groups.</w:t>
            </w:r>
          </w:p>
        </w:tc>
        <w:tc>
          <w:tcPr>
            <w:tcW w:w="3192" w:type="dxa"/>
          </w:tcPr>
          <w:p w:rsidR="008F58C6" w:rsidRDefault="008F58C6">
            <w:pPr>
              <w:rPr>
                <w:b/>
                <w:bCs/>
              </w:rPr>
            </w:pPr>
            <w:r>
              <w:rPr>
                <w:b/>
                <w:bCs/>
              </w:rPr>
              <w:lastRenderedPageBreak/>
              <w:t>Students</w:t>
            </w:r>
          </w:p>
          <w:p w:rsidR="0032086C" w:rsidRDefault="0032086C">
            <w:pPr>
              <w:rPr>
                <w:b/>
                <w:bCs/>
              </w:rPr>
            </w:pPr>
          </w:p>
          <w:p w:rsidR="0032086C" w:rsidRPr="008B3E22" w:rsidRDefault="008B3E22">
            <w:pPr>
              <w:rPr>
                <w:bCs/>
              </w:rPr>
            </w:pPr>
            <w:r>
              <w:rPr>
                <w:bCs/>
              </w:rPr>
              <w:t>Students will answer the response question in their journals.</w:t>
            </w:r>
            <w:r w:rsidR="00005BAC">
              <w:rPr>
                <w:bCs/>
              </w:rPr>
              <w:t xml:space="preserve">  They will share their responses with the class.</w:t>
            </w:r>
          </w:p>
          <w:p w:rsidR="0032086C" w:rsidRDefault="0032086C">
            <w:pPr>
              <w:rPr>
                <w:b/>
                <w:bCs/>
              </w:rPr>
            </w:pPr>
          </w:p>
          <w:p w:rsidR="002D6974" w:rsidRDefault="002D6974">
            <w:pPr>
              <w:rPr>
                <w:bCs/>
              </w:rPr>
            </w:pPr>
          </w:p>
          <w:p w:rsidR="002D6974" w:rsidRDefault="002D6974">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4619F" w:rsidRDefault="0054619F">
            <w:pPr>
              <w:rPr>
                <w:bCs/>
              </w:rPr>
            </w:pPr>
          </w:p>
          <w:p w:rsidR="005B6A24" w:rsidRDefault="005B6A24">
            <w:pPr>
              <w:rPr>
                <w:bCs/>
              </w:rPr>
            </w:pPr>
          </w:p>
          <w:p w:rsidR="005B6A24" w:rsidRDefault="005B6A24">
            <w:pPr>
              <w:rPr>
                <w:bCs/>
              </w:rPr>
            </w:pPr>
          </w:p>
          <w:p w:rsidR="005B6A24" w:rsidRDefault="005B6A24">
            <w:pPr>
              <w:rPr>
                <w:bCs/>
              </w:rPr>
            </w:pPr>
          </w:p>
          <w:p w:rsidR="005B6A24" w:rsidRDefault="005B6A24">
            <w:pPr>
              <w:rPr>
                <w:bCs/>
              </w:rPr>
            </w:pPr>
          </w:p>
          <w:p w:rsidR="002658B5" w:rsidRDefault="002658B5">
            <w:pPr>
              <w:rPr>
                <w:bCs/>
              </w:rPr>
            </w:pPr>
          </w:p>
          <w:p w:rsidR="002658B5" w:rsidRDefault="002658B5">
            <w:pPr>
              <w:rPr>
                <w:bCs/>
              </w:rPr>
            </w:pPr>
          </w:p>
          <w:p w:rsidR="007150AC" w:rsidRDefault="007150AC">
            <w:pPr>
              <w:rPr>
                <w:bCs/>
              </w:rPr>
            </w:pPr>
          </w:p>
          <w:p w:rsidR="002658B5" w:rsidRDefault="002658B5">
            <w:pPr>
              <w:rPr>
                <w:bCs/>
              </w:rPr>
            </w:pPr>
          </w:p>
          <w:p w:rsidR="002658B5" w:rsidRDefault="002658B5">
            <w:pPr>
              <w:rPr>
                <w:bCs/>
              </w:rPr>
            </w:pPr>
          </w:p>
          <w:p w:rsidR="002658B5" w:rsidRDefault="002658B5">
            <w:pPr>
              <w:rPr>
                <w:bCs/>
              </w:rPr>
            </w:pPr>
          </w:p>
          <w:p w:rsidR="002658B5" w:rsidRDefault="002658B5">
            <w:pPr>
              <w:rPr>
                <w:bCs/>
              </w:rPr>
            </w:pPr>
          </w:p>
          <w:p w:rsidR="002658B5" w:rsidRDefault="002658B5">
            <w:pPr>
              <w:rPr>
                <w:bCs/>
              </w:rPr>
            </w:pPr>
          </w:p>
          <w:p w:rsidR="007150AC" w:rsidRDefault="007150AC">
            <w:pPr>
              <w:rPr>
                <w:bCs/>
              </w:rPr>
            </w:pPr>
          </w:p>
          <w:p w:rsidR="00472410" w:rsidRDefault="00472410">
            <w:pPr>
              <w:rPr>
                <w:bCs/>
              </w:rPr>
            </w:pPr>
          </w:p>
          <w:p w:rsidR="00472410" w:rsidRDefault="00472410">
            <w:pPr>
              <w:rPr>
                <w:bCs/>
              </w:rPr>
            </w:pPr>
          </w:p>
          <w:p w:rsidR="00472410" w:rsidRDefault="00472410">
            <w:pPr>
              <w:rPr>
                <w:bCs/>
              </w:rPr>
            </w:pPr>
          </w:p>
          <w:p w:rsidR="0054619F" w:rsidRDefault="0054619F"/>
          <w:p w:rsidR="002D6974" w:rsidRDefault="002D6974">
            <w:pPr>
              <w:rPr>
                <w:bCs/>
              </w:rPr>
            </w:pPr>
          </w:p>
          <w:p w:rsidR="002D6974" w:rsidRDefault="002D6974">
            <w:pPr>
              <w:rPr>
                <w:bCs/>
              </w:rPr>
            </w:pPr>
          </w:p>
          <w:p w:rsidR="002D6974" w:rsidRDefault="00792AC4">
            <w:pPr>
              <w:rPr>
                <w:bCs/>
              </w:rPr>
            </w:pPr>
            <w:r>
              <w:rPr>
                <w:bCs/>
              </w:rPr>
              <w:t xml:space="preserve">Using the novel for text support, students will create a “portrait” of Stargirl.  </w:t>
            </w:r>
          </w:p>
          <w:p w:rsidR="002D6974" w:rsidRDefault="002D6974">
            <w:pPr>
              <w:rPr>
                <w:bCs/>
              </w:rPr>
            </w:pPr>
          </w:p>
          <w:p w:rsidR="002D6974" w:rsidRDefault="002D6974">
            <w:pPr>
              <w:rPr>
                <w:bCs/>
              </w:rPr>
            </w:pPr>
          </w:p>
          <w:p w:rsidR="002D6974" w:rsidRDefault="002D6974">
            <w:pPr>
              <w:rPr>
                <w:bCs/>
              </w:rPr>
            </w:pPr>
          </w:p>
          <w:p w:rsidR="002D6974" w:rsidRDefault="002D6974">
            <w:pPr>
              <w:rPr>
                <w:bCs/>
              </w:rPr>
            </w:pPr>
          </w:p>
          <w:p w:rsidR="003E1B6D" w:rsidRDefault="003E1B6D">
            <w:pPr>
              <w:rPr>
                <w:bCs/>
              </w:rPr>
            </w:pPr>
          </w:p>
          <w:p w:rsidR="003E1B6D" w:rsidRDefault="003E1B6D">
            <w:pPr>
              <w:rPr>
                <w:bCs/>
              </w:rPr>
            </w:pPr>
          </w:p>
          <w:p w:rsidR="003E1B6D" w:rsidRDefault="003E1B6D">
            <w:pPr>
              <w:rPr>
                <w:bCs/>
              </w:rPr>
            </w:pPr>
          </w:p>
          <w:p w:rsidR="003E1B6D" w:rsidRDefault="003E1B6D">
            <w:pPr>
              <w:rPr>
                <w:bCs/>
              </w:rPr>
            </w:pPr>
          </w:p>
          <w:p w:rsidR="003E1B6D" w:rsidRDefault="003E1B6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DB6E8B">
            <w:pPr>
              <w:rPr>
                <w:bCs/>
              </w:rPr>
            </w:pPr>
            <w:r>
              <w:rPr>
                <w:bCs/>
              </w:rPr>
              <w:t>Students will write the journal response and share their responses with the class.</w:t>
            </w: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022BAD" w:rsidRDefault="00022BAD">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r>
              <w:rPr>
                <w:bCs/>
              </w:rPr>
              <w:t>Students will continue to work on the poster, answering the questions about Stargirl by referencing the text and formulating their own opinions.</w:t>
            </w: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Pr="0032086C" w:rsidRDefault="00C10BD4">
            <w:pPr>
              <w:rPr>
                <w:bCs/>
              </w:rPr>
            </w:pPr>
            <w:r>
              <w:rPr>
                <w:bCs/>
              </w:rPr>
              <w:lastRenderedPageBreak/>
              <w:t>Students will answer the question and share their answers with a partner.</w:t>
            </w:r>
          </w:p>
        </w:tc>
        <w:tc>
          <w:tcPr>
            <w:tcW w:w="3192" w:type="dxa"/>
          </w:tcPr>
          <w:p w:rsidR="008F58C6" w:rsidRDefault="008F58C6">
            <w:pPr>
              <w:rPr>
                <w:b/>
                <w:bCs/>
              </w:rPr>
            </w:pPr>
            <w:r>
              <w:rPr>
                <w:b/>
                <w:bCs/>
              </w:rPr>
              <w:lastRenderedPageBreak/>
              <w:t>Time</w:t>
            </w:r>
          </w:p>
          <w:p w:rsidR="002D6974" w:rsidRDefault="002D6974">
            <w:pPr>
              <w:rPr>
                <w:b/>
                <w:bCs/>
              </w:rPr>
            </w:pPr>
          </w:p>
          <w:p w:rsidR="002D6974" w:rsidRPr="00737EBE" w:rsidRDefault="00737EBE">
            <w:pPr>
              <w:rPr>
                <w:bCs/>
              </w:rPr>
            </w:pPr>
            <w:r w:rsidRPr="00737EBE">
              <w:rPr>
                <w:bCs/>
              </w:rPr>
              <w:t>15 min.</w:t>
            </w: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7150AC" w:rsidRDefault="007150AC">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2920FA" w:rsidRDefault="002920FA">
            <w:pPr>
              <w:rPr>
                <w:bCs/>
              </w:rPr>
            </w:pPr>
          </w:p>
          <w:p w:rsidR="009E121E" w:rsidRDefault="009E121E">
            <w:pPr>
              <w:rPr>
                <w:bCs/>
              </w:rPr>
            </w:pPr>
          </w:p>
          <w:p w:rsidR="009E121E" w:rsidRDefault="009E121E">
            <w:pPr>
              <w:rPr>
                <w:bCs/>
              </w:rPr>
            </w:pPr>
          </w:p>
          <w:p w:rsidR="009E121E" w:rsidRDefault="00DB6E8B">
            <w:pPr>
              <w:rPr>
                <w:bCs/>
              </w:rPr>
            </w:pPr>
            <w:r>
              <w:rPr>
                <w:bCs/>
              </w:rPr>
              <w:t>8</w:t>
            </w:r>
            <w:r w:rsidR="00792AC4">
              <w:rPr>
                <w:bCs/>
              </w:rPr>
              <w:t xml:space="preserve"> min.</w:t>
            </w:r>
          </w:p>
          <w:p w:rsidR="00DB6E8B" w:rsidRDefault="00DB6E8B">
            <w:pPr>
              <w:rPr>
                <w:bCs/>
              </w:rPr>
            </w:pPr>
          </w:p>
          <w:p w:rsidR="00DB6E8B" w:rsidRDefault="00DB6E8B">
            <w:pPr>
              <w:rPr>
                <w:bCs/>
              </w:rPr>
            </w:pPr>
          </w:p>
          <w:p w:rsidR="00DB6E8B" w:rsidRDefault="00DB6E8B">
            <w:pPr>
              <w:rPr>
                <w:bCs/>
              </w:rPr>
            </w:pPr>
          </w:p>
          <w:p w:rsidR="00DB6E8B" w:rsidRDefault="00DB6E8B">
            <w:pPr>
              <w:rPr>
                <w:bCs/>
              </w:rPr>
            </w:pPr>
          </w:p>
          <w:p w:rsidR="00DB6E8B" w:rsidRDefault="00DB6E8B">
            <w:pPr>
              <w:rPr>
                <w:bCs/>
              </w:rPr>
            </w:pPr>
          </w:p>
          <w:p w:rsidR="00DB6E8B" w:rsidRDefault="00DB6E8B">
            <w:pPr>
              <w:rPr>
                <w:bCs/>
              </w:rPr>
            </w:pPr>
          </w:p>
          <w:p w:rsidR="00DB6E8B" w:rsidRDefault="00DB6E8B">
            <w:pPr>
              <w:rPr>
                <w:bCs/>
              </w:rPr>
            </w:pPr>
          </w:p>
          <w:p w:rsidR="00DB6E8B" w:rsidRDefault="00DB6E8B">
            <w:pPr>
              <w:rPr>
                <w:bCs/>
              </w:rPr>
            </w:pPr>
          </w:p>
          <w:p w:rsidR="00DB6E8B" w:rsidRDefault="00DB6E8B">
            <w:pPr>
              <w:rPr>
                <w:bCs/>
              </w:rPr>
            </w:pPr>
          </w:p>
          <w:p w:rsidR="00DB6E8B" w:rsidRDefault="00DB6E8B">
            <w:pPr>
              <w:rPr>
                <w:bCs/>
              </w:rPr>
            </w:pPr>
          </w:p>
          <w:p w:rsidR="00DB6E8B" w:rsidRDefault="00DB6E8B">
            <w:pPr>
              <w:rPr>
                <w:bCs/>
              </w:rPr>
            </w:pPr>
          </w:p>
          <w:p w:rsidR="00DB6E8B" w:rsidRDefault="00DB6E8B">
            <w:pPr>
              <w:rPr>
                <w:bCs/>
              </w:rPr>
            </w:pPr>
          </w:p>
          <w:p w:rsidR="00DB6E8B" w:rsidRDefault="00DB6E8B">
            <w:pPr>
              <w:rPr>
                <w:bCs/>
              </w:rPr>
            </w:pPr>
          </w:p>
          <w:p w:rsidR="00DB6E8B" w:rsidRDefault="00DB6E8B">
            <w:pPr>
              <w:rPr>
                <w:bCs/>
              </w:rPr>
            </w:pPr>
          </w:p>
          <w:p w:rsidR="00DB6E8B" w:rsidRDefault="00DB6E8B">
            <w:pPr>
              <w:rPr>
                <w:bCs/>
              </w:rPr>
            </w:pPr>
          </w:p>
          <w:p w:rsidR="00DB6E8B" w:rsidRDefault="00DB6E8B">
            <w:pPr>
              <w:rPr>
                <w:bCs/>
              </w:rPr>
            </w:pPr>
          </w:p>
          <w:p w:rsidR="00DB6E8B" w:rsidRDefault="00DB6E8B">
            <w:pPr>
              <w:rPr>
                <w:bCs/>
              </w:rPr>
            </w:pPr>
          </w:p>
          <w:p w:rsidR="00DB6E8B" w:rsidRDefault="00DB6E8B">
            <w:pPr>
              <w:rPr>
                <w:bCs/>
              </w:rPr>
            </w:pPr>
          </w:p>
          <w:p w:rsidR="00DB6E8B" w:rsidRDefault="00DB6E8B">
            <w:pPr>
              <w:rPr>
                <w:bCs/>
              </w:rPr>
            </w:pPr>
          </w:p>
          <w:p w:rsidR="00DB6E8B" w:rsidRDefault="00DB6E8B">
            <w:pPr>
              <w:rPr>
                <w:bCs/>
              </w:rPr>
            </w:pPr>
          </w:p>
          <w:p w:rsidR="00DB6E8B" w:rsidRDefault="00DB6E8B">
            <w:pPr>
              <w:rPr>
                <w:bCs/>
              </w:rPr>
            </w:pPr>
          </w:p>
          <w:p w:rsidR="00DB6E8B" w:rsidRDefault="00DB6E8B">
            <w:pPr>
              <w:rPr>
                <w:bCs/>
              </w:rPr>
            </w:pPr>
            <w:r>
              <w:rPr>
                <w:bCs/>
              </w:rPr>
              <w:t>8 min.</w:t>
            </w:r>
          </w:p>
          <w:p w:rsidR="009E121E" w:rsidRDefault="009E121E">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r>
              <w:rPr>
                <w:bCs/>
              </w:rPr>
              <w:t>15 min.</w:t>
            </w: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Default="00C10BD4">
            <w:pPr>
              <w:rPr>
                <w:bCs/>
              </w:rPr>
            </w:pPr>
          </w:p>
          <w:p w:rsidR="00C10BD4" w:rsidRPr="002D6974" w:rsidRDefault="00C10BD4">
            <w:pPr>
              <w:rPr>
                <w:bCs/>
              </w:rPr>
            </w:pPr>
            <w:r>
              <w:rPr>
                <w:bCs/>
              </w:rPr>
              <w:lastRenderedPageBreak/>
              <w:t>4 min.</w:t>
            </w:r>
          </w:p>
        </w:tc>
      </w:tr>
    </w:tbl>
    <w:p w:rsidR="008F58C6" w:rsidRDefault="008F58C6">
      <w:pPr>
        <w:rPr>
          <w:b/>
          <w:b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76"/>
      </w:tblGrid>
      <w:tr w:rsidR="00DA2AC5" w:rsidTr="00DA2AC5">
        <w:tblPrEx>
          <w:tblCellMar>
            <w:top w:w="0" w:type="dxa"/>
            <w:bottom w:w="0" w:type="dxa"/>
          </w:tblCellMar>
        </w:tblPrEx>
        <w:tc>
          <w:tcPr>
            <w:tcW w:w="9576" w:type="dxa"/>
            <w:tcBorders>
              <w:top w:val="single" w:sz="4" w:space="0" w:color="auto"/>
              <w:left w:val="single" w:sz="4" w:space="0" w:color="auto"/>
              <w:bottom w:val="single" w:sz="4" w:space="0" w:color="auto"/>
              <w:right w:val="single" w:sz="4" w:space="0" w:color="auto"/>
            </w:tcBorders>
          </w:tcPr>
          <w:p w:rsidR="00DA2AC5" w:rsidRPr="00DA2AC5" w:rsidRDefault="00DA2AC5" w:rsidP="00DA2AC5">
            <w:pPr>
              <w:rPr>
                <w:b/>
              </w:rPr>
            </w:pPr>
            <w:r w:rsidRPr="00DA2AC5">
              <w:rPr>
                <w:b/>
              </w:rPr>
              <w:t>Differentiation:</w:t>
            </w:r>
            <w:r w:rsidR="00E31555">
              <w:rPr>
                <w:b/>
              </w:rPr>
              <w:t xml:space="preserve"> </w:t>
            </w:r>
            <w:r w:rsidR="006C4620" w:rsidRPr="00DD692B">
              <w:t>This lesson’s differentiation is found in the poster activity.  By creating a poster and being able to answer questions about the text in any way they see fit allows them to learn in their own ways.  They are able to use their creative gifts to express themselves.</w:t>
            </w:r>
            <w:r w:rsidR="006C4620">
              <w:rPr>
                <w:b/>
              </w:rPr>
              <w:t xml:space="preserve">   </w:t>
            </w:r>
          </w:p>
          <w:p w:rsidR="00E31555" w:rsidRDefault="00E31555" w:rsidP="00DA2AC5">
            <w:pPr>
              <w:rPr>
                <w:b/>
                <w:bCs/>
              </w:rPr>
            </w:pPr>
          </w:p>
        </w:tc>
      </w:tr>
      <w:tr w:rsidR="008F58C6">
        <w:tblPrEx>
          <w:tblCellMar>
            <w:top w:w="0" w:type="dxa"/>
            <w:bottom w:w="0" w:type="dxa"/>
          </w:tblCellMar>
        </w:tblPrEx>
        <w:tc>
          <w:tcPr>
            <w:tcW w:w="9576" w:type="dxa"/>
          </w:tcPr>
          <w:p w:rsidR="008F58C6" w:rsidRDefault="008F58C6" w:rsidP="00E31555">
            <w:pPr>
              <w:rPr>
                <w:b/>
                <w:bCs/>
              </w:rPr>
            </w:pPr>
            <w:r>
              <w:rPr>
                <w:b/>
                <w:bCs/>
              </w:rPr>
              <w:t xml:space="preserve">Reflection– </w:t>
            </w:r>
            <w:r w:rsidR="00DD692B" w:rsidRPr="00DD692B">
              <w:rPr>
                <w:bCs/>
              </w:rPr>
              <w:t>If my objectives are not met, I would attempt to find another activity to use other than the poster.  There are many ways that students can answer the content questions; through paragraphs, poetry, debate, etc.</w:t>
            </w:r>
            <w:r w:rsidR="00DD692B">
              <w:rPr>
                <w:b/>
                <w:bCs/>
              </w:rPr>
              <w:t xml:space="preserve">  </w:t>
            </w:r>
          </w:p>
          <w:p w:rsidR="00DD692B" w:rsidRDefault="00DD692B" w:rsidP="00E31555">
            <w:pPr>
              <w:rPr>
                <w:b/>
                <w:bCs/>
              </w:rPr>
            </w:pPr>
          </w:p>
        </w:tc>
      </w:tr>
    </w:tbl>
    <w:p w:rsidR="008F58C6" w:rsidRDefault="008F58C6">
      <w:pPr>
        <w:rPr>
          <w:b/>
          <w:bCs/>
          <w:sz w:val="28"/>
        </w:rPr>
      </w:pPr>
    </w:p>
    <w:sectPr w:rsidR="008F58C6">
      <w:pgSz w:w="12240" w:h="15840"/>
      <w:pgMar w:top="720" w:right="180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D73B2F"/>
    <w:multiLevelType w:val="hybridMultilevel"/>
    <w:tmpl w:val="F81ABEE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6BE44FE"/>
    <w:multiLevelType w:val="hybridMultilevel"/>
    <w:tmpl w:val="34EEFC2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20"/>
  <w:noPunctuationKerning/>
  <w:characterSpacingControl w:val="doNotCompress"/>
  <w:compat/>
  <w:rsids>
    <w:rsidRoot w:val="008F58C6"/>
    <w:rsid w:val="00001FAD"/>
    <w:rsid w:val="00005BAC"/>
    <w:rsid w:val="00022BAD"/>
    <w:rsid w:val="000B1EDA"/>
    <w:rsid w:val="001062BC"/>
    <w:rsid w:val="00160433"/>
    <w:rsid w:val="001A7437"/>
    <w:rsid w:val="001D088A"/>
    <w:rsid w:val="001E1C04"/>
    <w:rsid w:val="002610DC"/>
    <w:rsid w:val="0026221D"/>
    <w:rsid w:val="002658B5"/>
    <w:rsid w:val="002920FA"/>
    <w:rsid w:val="002C00C3"/>
    <w:rsid w:val="002D6974"/>
    <w:rsid w:val="002F4A52"/>
    <w:rsid w:val="002F6E17"/>
    <w:rsid w:val="00306A8E"/>
    <w:rsid w:val="0032086C"/>
    <w:rsid w:val="003E1B6D"/>
    <w:rsid w:val="003E22B9"/>
    <w:rsid w:val="004554BA"/>
    <w:rsid w:val="00470F34"/>
    <w:rsid w:val="00472410"/>
    <w:rsid w:val="0054619F"/>
    <w:rsid w:val="00564527"/>
    <w:rsid w:val="005A21BD"/>
    <w:rsid w:val="005B6A24"/>
    <w:rsid w:val="00610819"/>
    <w:rsid w:val="006755A5"/>
    <w:rsid w:val="0069245C"/>
    <w:rsid w:val="006974F0"/>
    <w:rsid w:val="006C4620"/>
    <w:rsid w:val="006D7B51"/>
    <w:rsid w:val="006F052A"/>
    <w:rsid w:val="007150AC"/>
    <w:rsid w:val="007370AF"/>
    <w:rsid w:val="00737EBE"/>
    <w:rsid w:val="00792AC4"/>
    <w:rsid w:val="007D256D"/>
    <w:rsid w:val="0082448E"/>
    <w:rsid w:val="00873F9A"/>
    <w:rsid w:val="008B3E22"/>
    <w:rsid w:val="008E6598"/>
    <w:rsid w:val="008F3CC6"/>
    <w:rsid w:val="008F58C6"/>
    <w:rsid w:val="00913207"/>
    <w:rsid w:val="00934C98"/>
    <w:rsid w:val="00975976"/>
    <w:rsid w:val="00984416"/>
    <w:rsid w:val="009A314E"/>
    <w:rsid w:val="009E121E"/>
    <w:rsid w:val="00AD3D5A"/>
    <w:rsid w:val="00B04FB7"/>
    <w:rsid w:val="00B610D4"/>
    <w:rsid w:val="00C10BD4"/>
    <w:rsid w:val="00C12121"/>
    <w:rsid w:val="00C737AB"/>
    <w:rsid w:val="00CC08D5"/>
    <w:rsid w:val="00D04A36"/>
    <w:rsid w:val="00D20328"/>
    <w:rsid w:val="00DA2AC5"/>
    <w:rsid w:val="00DB6E8B"/>
    <w:rsid w:val="00DD692B"/>
    <w:rsid w:val="00E00960"/>
    <w:rsid w:val="00E2185C"/>
    <w:rsid w:val="00E21C52"/>
    <w:rsid w:val="00E31555"/>
    <w:rsid w:val="00E44D44"/>
    <w:rsid w:val="00E92C8E"/>
    <w:rsid w:val="00E95235"/>
    <w:rsid w:val="00E9786B"/>
    <w:rsid w:val="00EA0102"/>
    <w:rsid w:val="00EC1B17"/>
    <w:rsid w:val="00FA21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sz w:val="28"/>
    </w:rPr>
  </w:style>
  <w:style w:type="paragraph" w:styleId="Heading2">
    <w:name w:val="heading 2"/>
    <w:basedOn w:val="Normal"/>
    <w:next w:val="Normal"/>
    <w:qFormat/>
    <w:pPr>
      <w:keepNext/>
      <w:outlineLvl w:val="1"/>
    </w:pPr>
    <w:rPr>
      <w:b/>
      <w:bCs/>
      <w:i/>
      <w:iCs/>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bCs/>
      <w:sz w:val="28"/>
    </w:rPr>
  </w:style>
  <w:style w:type="paragraph" w:styleId="Subtitle">
    <w:name w:val="Subtitle"/>
    <w:basedOn w:val="Normal"/>
    <w:qFormat/>
    <w:rPr>
      <w:b/>
      <w:bCs/>
    </w:rPr>
  </w:style>
  <w:style w:type="table" w:styleId="TableGrid">
    <w:name w:val="Table Grid"/>
    <w:basedOn w:val="TableNormal"/>
    <w:rsid w:val="008F58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B610D4"/>
    <w:rPr>
      <w:rFonts w:ascii="Tahoma" w:hAnsi="Tahoma" w:cs="Tahoma"/>
      <w:sz w:val="16"/>
      <w:szCs w:val="16"/>
    </w:rPr>
  </w:style>
  <w:style w:type="character" w:customStyle="1" w:styleId="smalllink1">
    <w:name w:val="smalllink1"/>
    <w:basedOn w:val="DefaultParagraphFont"/>
    <w:rsid w:val="002D6974"/>
    <w:rPr>
      <w:rFonts w:ascii="Verdana" w:hAnsi="Verdana" w:hint="default"/>
      <w:i w:val="0"/>
      <w:iCs w:val="0"/>
      <w:color w:val="663399"/>
      <w:sz w:val="16"/>
      <w:szCs w:val="16"/>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5</Pages>
  <Words>1259</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Lesson Planning Organizer</vt:lpstr>
    </vt:vector>
  </TitlesOfParts>
  <Company>Gateway</Company>
  <LinksUpToDate>false</LinksUpToDate>
  <CharactersWithSpaces>8254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Planning Organizer</dc:title>
  <dc:subject/>
  <dc:creator>Scott Hanson</dc:creator>
  <cp:keywords/>
  <dc:description/>
  <cp:lastModifiedBy>755webcat-test</cp:lastModifiedBy>
  <cp:revision>10</cp:revision>
  <cp:lastPrinted>2009-09-28T19:01:00Z</cp:lastPrinted>
  <dcterms:created xsi:type="dcterms:W3CDTF">2011-04-11T23:34:00Z</dcterms:created>
  <dcterms:modified xsi:type="dcterms:W3CDTF">2011-04-12T00:50:00Z</dcterms:modified>
</cp:coreProperties>
</file>